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BA" w:rsidRPr="00F9405B" w:rsidRDefault="000B382F" w:rsidP="001000BA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  <w:r w:rsidRPr="00F9405B">
        <w:rPr>
          <w:rFonts w:ascii="Verdana" w:hAnsi="Verdana" w:cs="Verdana"/>
          <w:b/>
          <w:color w:val="333333"/>
          <w:sz w:val="18"/>
          <w:szCs w:val="18"/>
        </w:rPr>
        <w:t>NEUTROPENIA FEBRIL</w:t>
      </w:r>
    </w:p>
    <w:p w:rsidR="000B382F" w:rsidRDefault="000B382F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0B382F" w:rsidRPr="00F9405B" w:rsidRDefault="00F9405B" w:rsidP="001000BA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  <w:r w:rsidRPr="00F9405B">
        <w:rPr>
          <w:rFonts w:ascii="Verdana" w:hAnsi="Verdana" w:cs="Verdana"/>
          <w:b/>
          <w:color w:val="333333"/>
          <w:sz w:val="18"/>
          <w:szCs w:val="18"/>
        </w:rPr>
        <w:t>PACIENTES EN SITUACION DE BAJO RIESGO</w:t>
      </w:r>
    </w:p>
    <w:p w:rsidR="001000BA" w:rsidRDefault="001000BA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1000BA" w:rsidRPr="00F9405B" w:rsidRDefault="00D94273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 w:rsidRPr="00D94273">
        <w:rPr>
          <w:rFonts w:ascii="Verdana" w:hAnsi="Verdana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0;margin-top:0;width:425.95pt;height:40.75pt;z-index:251657216;mso-wrap-style:none">
            <v:textbox style="mso-fit-shape-to-text:t">
              <w:txbxContent>
                <w:p w:rsidR="00B24BB4" w:rsidRDefault="00B24BB4" w:rsidP="001000BA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Tras la evaluación inicial, es importante identificar aquellos pacientes con bajo riesgo de complicaciones.</w:t>
                  </w:r>
                </w:p>
                <w:p w:rsidR="00B24BB4" w:rsidRPr="00E616B6" w:rsidRDefault="00B24BB4" w:rsidP="00BF7317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</w:p>
              </w:txbxContent>
            </v:textbox>
            <w10:wrap type="square"/>
          </v:shape>
        </w:pict>
      </w:r>
      <w:r w:rsidR="001000BA" w:rsidRPr="00F9405B">
        <w:rPr>
          <w:rFonts w:ascii="Verdana" w:hAnsi="Verdana" w:cs="Verdana"/>
          <w:color w:val="333333"/>
          <w:sz w:val="18"/>
          <w:szCs w:val="18"/>
        </w:rPr>
        <w:t xml:space="preserve">Los </w:t>
      </w:r>
      <w:r w:rsidR="001000BA" w:rsidRPr="00F9405B">
        <w:rPr>
          <w:rFonts w:ascii="Verdana" w:hAnsi="Verdana" w:cs="Verdana,Bold"/>
          <w:b/>
          <w:bCs/>
          <w:color w:val="333333"/>
          <w:sz w:val="18"/>
          <w:szCs w:val="18"/>
        </w:rPr>
        <w:t xml:space="preserve">criterios </w:t>
      </w:r>
      <w:r w:rsidR="001000BA" w:rsidRPr="00F9405B">
        <w:rPr>
          <w:rFonts w:ascii="Verdana" w:hAnsi="Verdana" w:cs="Verdana"/>
          <w:color w:val="333333"/>
          <w:sz w:val="18"/>
          <w:szCs w:val="18"/>
        </w:rPr>
        <w:t>que definen a este subgrupo de pacientes son los siguientes:</w:t>
      </w:r>
    </w:p>
    <w:p w:rsidR="001000BA" w:rsidRDefault="001000BA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1000BA" w:rsidRDefault="001000BA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 w:rsidRPr="00F9405B">
        <w:rPr>
          <w:rFonts w:ascii="Verdana" w:hAnsi="Verdana" w:cs="Verdana"/>
          <w:b/>
          <w:color w:val="333333"/>
          <w:sz w:val="18"/>
          <w:szCs w:val="18"/>
        </w:rPr>
        <w:t>Neutropenia superior a 100/mm</w:t>
      </w:r>
      <w:r w:rsidRPr="00F9405B">
        <w:rPr>
          <w:rFonts w:ascii="Verdana" w:hAnsi="Verdana" w:cs="Verdana"/>
          <w:b/>
          <w:color w:val="333333"/>
          <w:sz w:val="15"/>
          <w:szCs w:val="15"/>
        </w:rPr>
        <w:t>3</w:t>
      </w:r>
      <w:r>
        <w:rPr>
          <w:rFonts w:ascii="Verdana" w:hAnsi="Verdana" w:cs="Verdana"/>
          <w:color w:val="333333"/>
          <w:sz w:val="18"/>
          <w:szCs w:val="18"/>
        </w:rPr>
        <w:t>, con una duración esperada inferior a siete días.</w:t>
      </w:r>
    </w:p>
    <w:p w:rsidR="001000BA" w:rsidRDefault="001000BA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 w:rsidRPr="00F9405B">
        <w:rPr>
          <w:rFonts w:ascii="Verdana" w:hAnsi="Verdana" w:cs="Verdana"/>
          <w:b/>
          <w:color w:val="333333"/>
          <w:sz w:val="18"/>
          <w:szCs w:val="18"/>
        </w:rPr>
        <w:t xml:space="preserve">Ausencia de criterios de </w:t>
      </w:r>
      <w:proofErr w:type="spellStart"/>
      <w:r w:rsidRPr="00F9405B">
        <w:rPr>
          <w:rFonts w:ascii="Verdana" w:hAnsi="Verdana" w:cs="Verdana"/>
          <w:b/>
          <w:color w:val="333333"/>
          <w:sz w:val="18"/>
          <w:szCs w:val="18"/>
        </w:rPr>
        <w:t>sepsis</w:t>
      </w:r>
      <w:proofErr w:type="spellEnd"/>
      <w:r w:rsidRPr="00F9405B">
        <w:rPr>
          <w:rFonts w:ascii="Verdana" w:hAnsi="Verdana" w:cs="Verdana"/>
          <w:b/>
          <w:color w:val="333333"/>
          <w:sz w:val="18"/>
          <w:szCs w:val="18"/>
        </w:rPr>
        <w:t xml:space="preserve"> grave</w:t>
      </w:r>
      <w:r>
        <w:rPr>
          <w:rFonts w:ascii="Verdana" w:hAnsi="Verdana" w:cs="Verdana"/>
          <w:color w:val="333333"/>
          <w:sz w:val="18"/>
          <w:szCs w:val="18"/>
        </w:rPr>
        <w:t xml:space="preserve"> (signos de </w:t>
      </w:r>
      <w:proofErr w:type="spellStart"/>
      <w:r>
        <w:rPr>
          <w:rFonts w:ascii="Verdana" w:hAnsi="Verdana" w:cs="Verdana"/>
          <w:color w:val="333333"/>
          <w:sz w:val="18"/>
          <w:szCs w:val="18"/>
        </w:rPr>
        <w:t>hipoperfusión</w:t>
      </w:r>
      <w:proofErr w:type="spellEnd"/>
      <w:r>
        <w:rPr>
          <w:rFonts w:ascii="Verdana" w:hAnsi="Verdana" w:cs="Verdana"/>
          <w:color w:val="333333"/>
          <w:sz w:val="18"/>
          <w:szCs w:val="18"/>
        </w:rPr>
        <w:t xml:space="preserve"> cutánea, datos clínicos o biológicos de disfunción de un órgano, hipotensión o acidosis láctica).</w:t>
      </w:r>
    </w:p>
    <w:p w:rsidR="001000BA" w:rsidRDefault="001000BA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 w:rsidRPr="00F9405B">
        <w:rPr>
          <w:rFonts w:ascii="Verdana" w:hAnsi="Verdana" w:cs="Verdana"/>
          <w:b/>
          <w:color w:val="333333"/>
          <w:sz w:val="18"/>
          <w:szCs w:val="18"/>
        </w:rPr>
        <w:t>Ausencia de</w:t>
      </w:r>
      <w:r>
        <w:rPr>
          <w:rFonts w:ascii="Verdana" w:hAnsi="Verdana" w:cs="Verdana"/>
          <w:color w:val="333333"/>
          <w:sz w:val="18"/>
          <w:szCs w:val="18"/>
        </w:rPr>
        <w:t>:</w:t>
      </w:r>
    </w:p>
    <w:p w:rsidR="001000BA" w:rsidRDefault="001000BA" w:rsidP="00F9405B">
      <w:pPr>
        <w:numPr>
          <w:ilvl w:val="0"/>
          <w:numId w:val="3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Foco clínico aparente.</w:t>
      </w:r>
    </w:p>
    <w:p w:rsidR="001000BA" w:rsidRDefault="001000BA" w:rsidP="00F9405B">
      <w:pPr>
        <w:numPr>
          <w:ilvl w:val="0"/>
          <w:numId w:val="3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proofErr w:type="spellStart"/>
      <w:r>
        <w:rPr>
          <w:rFonts w:ascii="Verdana" w:hAnsi="Verdana" w:cs="Verdana"/>
          <w:color w:val="333333"/>
          <w:sz w:val="18"/>
          <w:szCs w:val="18"/>
        </w:rPr>
        <w:t>Comorbilidad</w:t>
      </w:r>
      <w:proofErr w:type="spellEnd"/>
      <w:r>
        <w:rPr>
          <w:rFonts w:ascii="Verdana" w:hAnsi="Verdana" w:cs="Verdana"/>
          <w:color w:val="333333"/>
          <w:sz w:val="18"/>
          <w:szCs w:val="18"/>
        </w:rPr>
        <w:t xml:space="preserve"> (diabetes </w:t>
      </w:r>
      <w:proofErr w:type="spellStart"/>
      <w:r>
        <w:rPr>
          <w:rFonts w:ascii="Verdana" w:hAnsi="Verdana" w:cs="Verdana"/>
          <w:color w:val="333333"/>
          <w:sz w:val="18"/>
          <w:szCs w:val="18"/>
        </w:rPr>
        <w:t>mellitus</w:t>
      </w:r>
      <w:proofErr w:type="spellEnd"/>
      <w:r>
        <w:rPr>
          <w:rFonts w:ascii="Verdana" w:hAnsi="Verdana" w:cs="Verdana"/>
          <w:color w:val="333333"/>
          <w:sz w:val="18"/>
          <w:szCs w:val="18"/>
        </w:rPr>
        <w:t>, insuficiencia renal, hepatopatía crónica).</w:t>
      </w:r>
    </w:p>
    <w:p w:rsidR="001000BA" w:rsidRDefault="001000BA" w:rsidP="00F9405B">
      <w:pPr>
        <w:numPr>
          <w:ilvl w:val="0"/>
          <w:numId w:val="3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 xml:space="preserve">Otras causas de inmunosupresión (esplenectomía, tratamiento con dosis de </w:t>
      </w:r>
      <w:proofErr w:type="spellStart"/>
      <w:r>
        <w:rPr>
          <w:rFonts w:ascii="Verdana" w:hAnsi="Verdana" w:cs="Verdana"/>
          <w:color w:val="333333"/>
          <w:sz w:val="18"/>
          <w:szCs w:val="18"/>
        </w:rPr>
        <w:t>prednisona</w:t>
      </w:r>
      <w:proofErr w:type="spellEnd"/>
      <w:r>
        <w:rPr>
          <w:rFonts w:ascii="Verdana" w:hAnsi="Verdana" w:cs="Verdana"/>
          <w:color w:val="333333"/>
          <w:sz w:val="18"/>
          <w:szCs w:val="18"/>
        </w:rPr>
        <w:t xml:space="preserve"> iguales o superiores a</w:t>
      </w:r>
      <w:r w:rsidR="00E23B53">
        <w:rPr>
          <w:rFonts w:ascii="Verdana" w:hAnsi="Verdana" w:cs="Verdana"/>
          <w:color w:val="333333"/>
          <w:sz w:val="18"/>
          <w:szCs w:val="18"/>
        </w:rPr>
        <w:t xml:space="preserve"> </w:t>
      </w:r>
      <w:r>
        <w:rPr>
          <w:rFonts w:ascii="Verdana" w:hAnsi="Verdana" w:cs="Verdana"/>
          <w:color w:val="333333"/>
          <w:sz w:val="18"/>
          <w:szCs w:val="18"/>
        </w:rPr>
        <w:t>20 mg/día o equivalente).</w:t>
      </w:r>
    </w:p>
    <w:p w:rsidR="001000BA" w:rsidRDefault="001000BA" w:rsidP="00F9405B">
      <w:pPr>
        <w:numPr>
          <w:ilvl w:val="0"/>
          <w:numId w:val="3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 xml:space="preserve">Neoplasia no controlada (leucemia aguda que no se halla en remisión completa o </w:t>
      </w:r>
      <w:r w:rsidR="00E23B53">
        <w:rPr>
          <w:rFonts w:ascii="Verdana" w:hAnsi="Verdana" w:cs="Verdana"/>
          <w:color w:val="333333"/>
          <w:sz w:val="18"/>
          <w:szCs w:val="18"/>
        </w:rPr>
        <w:t xml:space="preserve"> </w:t>
      </w:r>
      <w:r>
        <w:rPr>
          <w:rFonts w:ascii="Verdana" w:hAnsi="Verdana" w:cs="Verdana"/>
          <w:color w:val="333333"/>
          <w:sz w:val="18"/>
          <w:szCs w:val="18"/>
        </w:rPr>
        <w:t>tumor sólido que progresa a</w:t>
      </w:r>
      <w:r w:rsidR="00E23B53">
        <w:rPr>
          <w:rFonts w:ascii="Verdana" w:hAnsi="Verdana" w:cs="Verdana"/>
          <w:color w:val="333333"/>
          <w:sz w:val="18"/>
          <w:szCs w:val="18"/>
        </w:rPr>
        <w:t xml:space="preserve"> </w:t>
      </w:r>
      <w:r>
        <w:rPr>
          <w:rFonts w:ascii="Verdana" w:hAnsi="Verdana" w:cs="Verdana"/>
          <w:color w:val="333333"/>
          <w:sz w:val="18"/>
          <w:szCs w:val="18"/>
        </w:rPr>
        <w:t>pesar de la quimioterapia).</w:t>
      </w:r>
    </w:p>
    <w:p w:rsidR="001000BA" w:rsidRPr="00F9405B" w:rsidRDefault="001000BA" w:rsidP="00F9405B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  <w:r w:rsidRPr="00F9405B">
        <w:rPr>
          <w:rFonts w:ascii="Verdana" w:hAnsi="Verdana" w:cs="Verdana"/>
          <w:b/>
          <w:color w:val="333333"/>
          <w:sz w:val="18"/>
          <w:szCs w:val="18"/>
        </w:rPr>
        <w:t>Paciente ambulatorio en el momento de aparición de la fiebre.</w:t>
      </w:r>
    </w:p>
    <w:p w:rsidR="001000BA" w:rsidRDefault="001000BA" w:rsidP="001000BA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F9405B" w:rsidRPr="00F9405B" w:rsidRDefault="00D94273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 w:rsidRPr="00D94273">
        <w:rPr>
          <w:noProof/>
        </w:rPr>
        <w:pict>
          <v:shape id="_x0000_s1030" type="#_x0000_t202" style="position:absolute;margin-left:0;margin-top:0;width:425.95pt;height:249.1pt;z-index:251658240;mso-wrap-style:none">
            <v:textbox style="mso-next-textbox:#_x0000_s1030;mso-fit-shape-to-text:t">
              <w:txbxContent>
                <w:p w:rsidR="00B24BB4" w:rsidRDefault="00B24BB4" w:rsidP="001000BA">
                  <w:pPr>
                    <w:autoSpaceDE w:val="0"/>
                    <w:autoSpaceDN w:val="0"/>
                    <w:adjustRightInd w:val="0"/>
                    <w:rPr>
                      <w:rFonts w:ascii="Verdana,Bold" w:hAnsi="Verdana,Bold" w:cs="Verdana,Bold"/>
                      <w:b/>
                      <w:bCs/>
                      <w:color w:val="68349A"/>
                    </w:rPr>
                  </w:pPr>
                  <w:r>
                    <w:rPr>
                      <w:rFonts w:ascii="Verdana,Bold" w:hAnsi="Verdana,Bold" w:cs="Verdana,Bold"/>
                      <w:b/>
                      <w:bCs/>
                      <w:color w:val="68349A"/>
                    </w:rPr>
                    <w:t>Riesgo de infección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,Bold" w:hAnsi="Verdana,Bold" w:cs="Verdana,Bold"/>
                      <w:b/>
                      <w:bCs/>
                      <w:color w:val="68349A"/>
                      <w:sz w:val="18"/>
                      <w:szCs w:val="18"/>
                    </w:rPr>
                  </w:pPr>
                  <w:smartTag w:uri="urn:schemas-microsoft-com:office:smarttags" w:element="PersonName">
                    <w:smartTagPr>
                      <w:attr w:name="ProductID" w:val="La Multinational Association"/>
                    </w:smartTagPr>
                    <w:r>
                      <w:rPr>
                        <w:rFonts w:ascii="Verdana" w:hAnsi="Verdana" w:cs="Verdana"/>
                        <w:color w:val="333333"/>
                        <w:sz w:val="18"/>
                        <w:szCs w:val="18"/>
                      </w:rPr>
                      <w:t xml:space="preserve">La </w:t>
                    </w:r>
                    <w:proofErr w:type="spellStart"/>
                    <w:r>
                      <w:rPr>
                        <w:rFonts w:ascii="Verdana,Italic" w:hAnsi="Verdana,Italic" w:cs="Verdana,Italic"/>
                        <w:i/>
                        <w:iCs/>
                        <w:color w:val="333333"/>
                        <w:sz w:val="18"/>
                        <w:szCs w:val="18"/>
                      </w:rPr>
                      <w:t>Multinational</w:t>
                    </w:r>
                    <w:proofErr w:type="spellEnd"/>
                    <w:r>
                      <w:rPr>
                        <w:rFonts w:ascii="Verdana,Italic" w:hAnsi="Verdana,Italic" w:cs="Verdana,Italic"/>
                        <w:i/>
                        <w:iCs/>
                        <w:color w:val="333333"/>
                        <w:sz w:val="18"/>
                        <w:szCs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Verdana,Italic" w:hAnsi="Verdana,Italic" w:cs="Verdana,Italic"/>
                        <w:i/>
                        <w:iCs/>
                        <w:color w:val="333333"/>
                        <w:sz w:val="18"/>
                        <w:szCs w:val="18"/>
                      </w:rPr>
                      <w:t>Association</w:t>
                    </w:r>
                  </w:smartTag>
                  <w:proofErr w:type="spellEnd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>for</w:t>
                  </w:r>
                  <w:proofErr w:type="spellEnd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>Supportive</w:t>
                  </w:r>
                  <w:proofErr w:type="spellEnd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>Care</w:t>
                  </w:r>
                  <w:proofErr w:type="spellEnd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 xml:space="preserve"> in </w:t>
                  </w:r>
                  <w:proofErr w:type="spellStart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>Cancer</w:t>
                  </w:r>
                  <w:proofErr w:type="spellEnd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 xml:space="preserve"> </w:t>
                  </w:r>
                  <w:proofErr w:type="gramStart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>( MASCC</w:t>
                  </w:r>
                  <w:proofErr w:type="gramEnd"/>
                  <w:r>
                    <w:rPr>
                      <w:rFonts w:ascii="Verdana,Italic" w:hAnsi="Verdana,Italic" w:cs="Verdana,Italic"/>
                      <w:i/>
                      <w:iCs/>
                      <w:color w:val="333333"/>
                      <w:sz w:val="18"/>
                      <w:szCs w:val="18"/>
                    </w:rPr>
                    <w:t xml:space="preserve"> ) </w:t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ha propuesto un sistema de puntuación para estratificar el riesgo de infección.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,Bold" w:hAnsi="Verdana,Bold" w:cs="Verdana,Bold"/>
                      <w:b/>
                      <w:bCs/>
                      <w:color w:val="68349A"/>
                      <w:sz w:val="18"/>
                      <w:szCs w:val="18"/>
                    </w:rPr>
                  </w:pPr>
                  <w:r>
                    <w:rPr>
                      <w:rFonts w:ascii="Verdana,Bold" w:hAnsi="Verdana,Bold" w:cs="Verdana,Bold"/>
                      <w:b/>
                      <w:bCs/>
                      <w:color w:val="68349A"/>
                      <w:sz w:val="18"/>
                      <w:szCs w:val="18"/>
                    </w:rPr>
                    <w:t>Características Puntuación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68349A"/>
                      <w:sz w:val="15"/>
                      <w:szCs w:val="15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>Extensión de la enfermedad (</w:t>
                  </w:r>
                  <w:r>
                    <w:rPr>
                      <w:rFonts w:ascii="Verdana" w:hAnsi="Verdana" w:cs="Verdana"/>
                      <w:color w:val="68349A"/>
                      <w:sz w:val="15"/>
                      <w:szCs w:val="15"/>
                    </w:rPr>
                    <w:t>a)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 xml:space="preserve">Asintomático o con síntomas leves </w:t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5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 xml:space="preserve">Síntomas moderados </w:t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3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>Ausencia de hipotensión</w:t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5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 xml:space="preserve">Ausencia de EPOC </w:t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4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 xml:space="preserve">Tumor sólido y ausencia de infección </w:t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4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 xml:space="preserve">Ausencia de deshidratación </w:t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3</w:t>
                  </w:r>
                </w:p>
                <w:p w:rsidR="00B24BB4" w:rsidRDefault="00B24BB4" w:rsidP="00B77679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 xml:space="preserve">Paciente ambulatorio al inicio de la fiebre </w:t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ab/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3</w:t>
                  </w:r>
                </w:p>
                <w:p w:rsidR="00B24BB4" w:rsidRDefault="00B24BB4" w:rsidP="00B77679">
                  <w:pPr>
                    <w:rPr>
                      <w:rFonts w:ascii="Verdana" w:hAnsi="Verdana" w:cs="Verdana"/>
                      <w:color w:val="68349A"/>
                      <w:sz w:val="15"/>
                      <w:szCs w:val="15"/>
                    </w:rPr>
                  </w:pPr>
                  <w:r>
                    <w:rPr>
                      <w:rFonts w:ascii="Verdana" w:hAnsi="Verdana" w:cs="Verdana"/>
                      <w:color w:val="68349A"/>
                      <w:sz w:val="18"/>
                      <w:szCs w:val="18"/>
                    </w:rPr>
                    <w:t>Edad menor de 60 años (</w:t>
                  </w:r>
                  <w:r>
                    <w:rPr>
                      <w:rFonts w:ascii="Verdana" w:hAnsi="Verdana" w:cs="Verdana"/>
                      <w:color w:val="68349A"/>
                      <w:sz w:val="15"/>
                      <w:szCs w:val="15"/>
                    </w:rPr>
                    <w:t>b)</w:t>
                  </w:r>
                </w:p>
                <w:p w:rsidR="00B24BB4" w:rsidRDefault="00B24BB4" w:rsidP="00B77679">
                  <w:pPr>
                    <w:rPr>
                      <w:rFonts w:ascii="Verdana" w:hAnsi="Verdana" w:cs="Verdana"/>
                      <w:color w:val="68349A"/>
                      <w:sz w:val="15"/>
                      <w:szCs w:val="15"/>
                    </w:rPr>
                  </w:pPr>
                </w:p>
                <w:p w:rsidR="00B24BB4" w:rsidRDefault="00B24BB4" w:rsidP="003561A1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Una puntuación igual o superior a 21 identificaría a los pacientes con bajo riesgo de complicaciones y muerte.</w:t>
                  </w:r>
                </w:p>
                <w:p w:rsidR="00B24BB4" w:rsidRDefault="00B24BB4" w:rsidP="003561A1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,Bold" w:hAnsi="Verdana,Bold" w:cs="Verdana,Bold"/>
                      <w:b/>
                      <w:bCs/>
                      <w:color w:val="FF9A00"/>
                      <w:sz w:val="18"/>
                      <w:szCs w:val="18"/>
                    </w:rPr>
                    <w:t xml:space="preserve">a. </w:t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Elegir un solo ítem.</w:t>
                  </w:r>
                </w:p>
                <w:p w:rsidR="00B24BB4" w:rsidRDefault="00B24BB4" w:rsidP="003561A1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  <w:r>
                    <w:rPr>
                      <w:rFonts w:ascii="Verdana,Bold" w:hAnsi="Verdana,Bold" w:cs="Verdana,Bold"/>
                      <w:b/>
                      <w:bCs/>
                      <w:color w:val="FF9A00"/>
                      <w:sz w:val="18"/>
                      <w:szCs w:val="18"/>
                    </w:rPr>
                    <w:t xml:space="preserve">b. </w:t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No aplicable en pacientes de 16 años o menores. En niños, un recuento de monocitos superior a 100/mm3</w:t>
                  </w:r>
                  <w:r w:rsidR="00F9405B"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*</w:t>
                  </w:r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 xml:space="preserve">, ausencia de </w:t>
                  </w:r>
                  <w:proofErr w:type="spellStart"/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>comorbilidad</w:t>
                  </w:r>
                  <w:proofErr w:type="spellEnd"/>
                  <w:r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  <w:t xml:space="preserve"> y radiografía de tórax normal indican un bajo riesgo de infecciones bacterianas importantes.</w:t>
                  </w:r>
                </w:p>
                <w:p w:rsidR="00B24BB4" w:rsidRDefault="00B24BB4" w:rsidP="003561A1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</w:p>
                <w:p w:rsidR="00B24BB4" w:rsidRPr="006F3629" w:rsidRDefault="00B24BB4" w:rsidP="00B24BB4">
                  <w:pPr>
                    <w:autoSpaceDE w:val="0"/>
                    <w:autoSpaceDN w:val="0"/>
                    <w:adjustRightInd w:val="0"/>
                    <w:rPr>
                      <w:rFonts w:ascii="Verdana" w:hAnsi="Verdana" w:cs="Verdana"/>
                      <w:color w:val="333333"/>
                      <w:sz w:val="18"/>
                      <w:szCs w:val="18"/>
                    </w:rPr>
                  </w:pPr>
                </w:p>
              </w:txbxContent>
            </v:textbox>
            <w10:wrap type="square"/>
          </v:shape>
        </w:pict>
      </w:r>
    </w:p>
    <w:p w:rsidR="00F9405B" w:rsidRDefault="00F9405B" w:rsidP="003561A1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</w:p>
    <w:p w:rsidR="00F9405B" w:rsidRDefault="00F9405B" w:rsidP="00F9405B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* UNAS CIFRAS SUPERIORES A 100 MONOCITOS NOS INDICAN QUE LA NEUTROPENIA VA EN VIAS DE RECUPERACION, AL CONTRARIO UNAS CIFRAS MENORES A 100 NOS INDICAN QUE LA NEUTROPENIA TODAVIA AUMENTARA MAS Y QUE POR REGLA GENERAL PRECISARA INGRESO</w:t>
      </w:r>
      <w:r w:rsidR="00A2345E">
        <w:rPr>
          <w:rFonts w:ascii="Verdana" w:hAnsi="Verdana" w:cs="Verdana"/>
          <w:color w:val="333333"/>
          <w:sz w:val="18"/>
          <w:szCs w:val="18"/>
        </w:rPr>
        <w:t>.</w:t>
      </w:r>
    </w:p>
    <w:p w:rsidR="00F9405B" w:rsidRDefault="00F9405B" w:rsidP="003561A1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</w:p>
    <w:p w:rsidR="00F9405B" w:rsidRDefault="00F9405B" w:rsidP="003561A1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</w:p>
    <w:p w:rsidR="00F9405B" w:rsidRDefault="00F9405B" w:rsidP="003561A1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</w:p>
    <w:p w:rsidR="002E1224" w:rsidRPr="00492164" w:rsidRDefault="00A32B66" w:rsidP="003561A1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  <w:r w:rsidRPr="00492164">
        <w:rPr>
          <w:rFonts w:ascii="Verdana" w:hAnsi="Verdana" w:cs="Verdana"/>
          <w:b/>
          <w:color w:val="333333"/>
          <w:sz w:val="18"/>
          <w:szCs w:val="18"/>
        </w:rPr>
        <w:t>EVALUACION</w:t>
      </w:r>
    </w:p>
    <w:p w:rsidR="00A32B66" w:rsidRDefault="00A32B66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A32B66" w:rsidRDefault="00A32B66" w:rsidP="00A32B66">
      <w:pPr>
        <w:numPr>
          <w:ilvl w:val="0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 w:rsidRPr="003B35B6">
        <w:rPr>
          <w:rFonts w:ascii="Verdana" w:hAnsi="Verdana" w:cs="Verdana"/>
          <w:color w:val="333333"/>
          <w:sz w:val="18"/>
          <w:szCs w:val="18"/>
        </w:rPr>
        <w:t>Examen cuidadoso</w:t>
      </w:r>
    </w:p>
    <w:p w:rsidR="00492164" w:rsidRPr="003B35B6" w:rsidRDefault="00492164" w:rsidP="00492164">
      <w:pPr>
        <w:autoSpaceDE w:val="0"/>
        <w:autoSpaceDN w:val="0"/>
        <w:adjustRightInd w:val="0"/>
        <w:ind w:left="360"/>
        <w:rPr>
          <w:rFonts w:ascii="Verdana" w:hAnsi="Verdana" w:cs="Verdana"/>
          <w:color w:val="333333"/>
          <w:sz w:val="18"/>
          <w:szCs w:val="18"/>
        </w:rPr>
      </w:pPr>
    </w:p>
    <w:p w:rsidR="00A32B66" w:rsidRPr="003B35B6" w:rsidRDefault="00BB1C98" w:rsidP="00A32B66">
      <w:pPr>
        <w:numPr>
          <w:ilvl w:val="0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R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evisar los resultados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de laboratorio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: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no hay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valores críticos</w:t>
      </w:r>
    </w:p>
    <w:p w:rsidR="00492164" w:rsidRDefault="00492164" w:rsidP="00BB1C98">
      <w:pPr>
        <w:autoSpaceDE w:val="0"/>
        <w:autoSpaceDN w:val="0"/>
        <w:adjustRightInd w:val="0"/>
        <w:ind w:left="360"/>
        <w:rPr>
          <w:rStyle w:val="hps"/>
          <w:rFonts w:ascii="Verdana" w:hAnsi="Verdana" w:cs="Arial"/>
          <w:color w:val="222222"/>
          <w:sz w:val="18"/>
          <w:szCs w:val="18"/>
        </w:rPr>
      </w:pPr>
    </w:p>
    <w:p w:rsidR="00A32B66" w:rsidRPr="003B35B6" w:rsidRDefault="00BB1C98" w:rsidP="00BB1C98">
      <w:pPr>
        <w:autoSpaceDE w:val="0"/>
        <w:autoSpaceDN w:val="0"/>
        <w:adjustRightInd w:val="0"/>
        <w:ind w:left="36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-</w:t>
      </w:r>
      <w:r>
        <w:rPr>
          <w:rStyle w:val="hps"/>
          <w:rFonts w:ascii="Verdana" w:hAnsi="Verdana" w:cs="Arial"/>
          <w:color w:val="222222"/>
          <w:sz w:val="18"/>
          <w:szCs w:val="18"/>
        </w:rPr>
        <w:tab/>
        <w:t>R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evisar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los criterios sociales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 xml:space="preserve">para terapia </w:t>
      </w:r>
      <w:r>
        <w:rPr>
          <w:rStyle w:val="hps"/>
          <w:rFonts w:ascii="Verdana" w:hAnsi="Verdana" w:cs="Arial"/>
          <w:color w:val="222222"/>
          <w:sz w:val="18"/>
          <w:szCs w:val="18"/>
        </w:rPr>
        <w:t>domiciliaria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C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onsentimiento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de los pacientes a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la atención domiciliaria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lastRenderedPageBreak/>
        <w:t>C</w:t>
      </w:r>
      <w:r w:rsidR="00A32B66" w:rsidRPr="003B35B6">
        <w:rPr>
          <w:rFonts w:ascii="Verdana" w:hAnsi="Verdana" w:cs="Verdana"/>
          <w:color w:val="333333"/>
          <w:sz w:val="18"/>
          <w:szCs w:val="18"/>
        </w:rPr>
        <w:t>uidador domiciliario disponible 24 h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T</w:t>
      </w:r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eléfono en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 xml:space="preserve"> su casa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A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cceso a las instalaciones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 xml:space="preserve">de </w:t>
      </w:r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urgen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cia</w:t>
      </w:r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s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</w:p>
    <w:p w:rsidR="00A32B66" w:rsidRPr="003B35B6" w:rsidRDefault="00B24BB4" w:rsidP="00BB1C98">
      <w:pPr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A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mbiente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adecuado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BB1C98">
        <w:rPr>
          <w:rFonts w:ascii="Verdana" w:hAnsi="Verdana" w:cs="Arial"/>
          <w:color w:val="222222"/>
          <w:sz w:val="18"/>
          <w:szCs w:val="18"/>
        </w:rPr>
        <w:t>en domicilio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D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istancia dentro de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 xml:space="preserve">aproximadamente una hora </w:t>
      </w:r>
      <w:r>
        <w:rPr>
          <w:rStyle w:val="hps"/>
          <w:rFonts w:ascii="Verdana" w:hAnsi="Verdana" w:cs="Arial"/>
          <w:color w:val="222222"/>
          <w:sz w:val="18"/>
          <w:szCs w:val="18"/>
        </w:rPr>
        <w:t>a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un centro médico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o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>
        <w:rPr>
          <w:rFonts w:ascii="Verdana" w:hAnsi="Verdana" w:cs="Arial"/>
          <w:color w:val="222222"/>
          <w:sz w:val="18"/>
          <w:szCs w:val="18"/>
        </w:rPr>
        <w:t>consulta del médico que lo trata</w:t>
      </w:r>
    </w:p>
    <w:p w:rsidR="00492164" w:rsidRDefault="00492164" w:rsidP="00BB1C98">
      <w:pPr>
        <w:autoSpaceDE w:val="0"/>
        <w:autoSpaceDN w:val="0"/>
        <w:adjustRightInd w:val="0"/>
        <w:ind w:left="360"/>
        <w:rPr>
          <w:rStyle w:val="hps"/>
          <w:rFonts w:ascii="Verdana" w:hAnsi="Verdana" w:cs="Arial"/>
          <w:color w:val="222222"/>
          <w:sz w:val="18"/>
          <w:szCs w:val="18"/>
        </w:rPr>
      </w:pPr>
    </w:p>
    <w:p w:rsidR="00A32B66" w:rsidRPr="003B35B6" w:rsidRDefault="00BB1C98" w:rsidP="00BB1C98">
      <w:pPr>
        <w:autoSpaceDE w:val="0"/>
        <w:autoSpaceDN w:val="0"/>
        <w:adjustRightInd w:val="0"/>
        <w:ind w:left="36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-</w:t>
      </w:r>
      <w:r>
        <w:rPr>
          <w:rStyle w:val="hps"/>
          <w:rFonts w:ascii="Verdana" w:hAnsi="Verdana" w:cs="Arial"/>
          <w:color w:val="222222"/>
          <w:sz w:val="18"/>
          <w:szCs w:val="18"/>
        </w:rPr>
        <w:tab/>
        <w:t>E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 xml:space="preserve">valuar </w:t>
      </w:r>
      <w:r w:rsidR="00B24BB4">
        <w:rPr>
          <w:rStyle w:val="hps"/>
          <w:rFonts w:ascii="Verdana" w:hAnsi="Verdana" w:cs="Arial"/>
          <w:color w:val="222222"/>
          <w:sz w:val="18"/>
          <w:szCs w:val="18"/>
        </w:rPr>
        <w:t xml:space="preserve">si es posible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la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terapia con antibióticos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orales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S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in náuseas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y vómitos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C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apaz de tolerar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los medicamentos orales</w:t>
      </w:r>
    </w:p>
    <w:p w:rsidR="00A32B6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N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o en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profilaxis</w:t>
      </w:r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>
        <w:rPr>
          <w:rFonts w:ascii="Verdana" w:hAnsi="Verdana" w:cs="Arial"/>
          <w:color w:val="222222"/>
          <w:sz w:val="18"/>
          <w:szCs w:val="18"/>
        </w:rPr>
        <w:t xml:space="preserve">con </w:t>
      </w:r>
      <w:proofErr w:type="spellStart"/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fluoroquinolona</w:t>
      </w:r>
      <w:proofErr w:type="spellEnd"/>
      <w:r w:rsidR="00A32B6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A32B66" w:rsidRPr="003B35B6">
        <w:rPr>
          <w:rStyle w:val="hps"/>
          <w:rFonts w:ascii="Verdana" w:hAnsi="Verdana" w:cs="Arial"/>
          <w:color w:val="222222"/>
          <w:sz w:val="18"/>
          <w:szCs w:val="18"/>
        </w:rPr>
        <w:t>anterior</w:t>
      </w:r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mente</w:t>
      </w:r>
    </w:p>
    <w:p w:rsidR="00492164" w:rsidRDefault="00492164" w:rsidP="00BB1C98">
      <w:pPr>
        <w:autoSpaceDE w:val="0"/>
        <w:autoSpaceDN w:val="0"/>
        <w:adjustRightInd w:val="0"/>
        <w:ind w:left="360"/>
        <w:rPr>
          <w:rFonts w:ascii="Verdana" w:hAnsi="Verdana" w:cs="Verdana"/>
          <w:color w:val="333333"/>
          <w:sz w:val="18"/>
          <w:szCs w:val="18"/>
        </w:rPr>
      </w:pPr>
    </w:p>
    <w:p w:rsidR="003B35B6" w:rsidRPr="003B35B6" w:rsidRDefault="00BB1C98" w:rsidP="00BB1C98">
      <w:pPr>
        <w:autoSpaceDE w:val="0"/>
        <w:autoSpaceDN w:val="0"/>
        <w:adjustRightInd w:val="0"/>
        <w:ind w:left="36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-</w:t>
      </w:r>
      <w:r>
        <w:rPr>
          <w:rFonts w:ascii="Verdana" w:hAnsi="Verdana" w:cs="Verdana"/>
          <w:color w:val="333333"/>
          <w:sz w:val="18"/>
          <w:szCs w:val="18"/>
        </w:rPr>
        <w:tab/>
      </w:r>
      <w:r w:rsidR="003B35B6" w:rsidRPr="003B35B6">
        <w:rPr>
          <w:rFonts w:ascii="Verdana" w:hAnsi="Verdana" w:cs="Verdana"/>
          <w:color w:val="333333"/>
          <w:sz w:val="18"/>
          <w:szCs w:val="18"/>
        </w:rPr>
        <w:t xml:space="preserve">Periodo de observación en urgencias </w:t>
      </w:r>
      <w:r w:rsidR="00B24BB4">
        <w:rPr>
          <w:rFonts w:ascii="Verdana" w:hAnsi="Verdana" w:cs="Verdana"/>
          <w:color w:val="333333"/>
          <w:sz w:val="18"/>
          <w:szCs w:val="18"/>
        </w:rPr>
        <w:t xml:space="preserve">12 horas </w:t>
      </w:r>
      <w:r w:rsidR="003B35B6" w:rsidRPr="003B35B6">
        <w:rPr>
          <w:rFonts w:ascii="Verdana" w:hAnsi="Verdana" w:cs="Verdana"/>
          <w:color w:val="333333"/>
          <w:sz w:val="18"/>
          <w:szCs w:val="18"/>
        </w:rPr>
        <w:t>para:</w:t>
      </w:r>
    </w:p>
    <w:p w:rsidR="003B35B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C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onfirmar el estado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de bajo riesgo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y asegurar la estabilidad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del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paciente</w:t>
      </w:r>
    </w:p>
    <w:p w:rsidR="003B35B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O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bservar y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administrar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la primera dosis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de antibióticos</w:t>
      </w:r>
      <w:r w:rsidR="00B24BB4">
        <w:rPr>
          <w:rStyle w:val="hps"/>
          <w:rFonts w:ascii="Verdana" w:hAnsi="Verdana" w:cs="Arial"/>
          <w:color w:val="222222"/>
          <w:sz w:val="18"/>
          <w:szCs w:val="18"/>
        </w:rPr>
        <w:t xml:space="preserve"> </w:t>
      </w:r>
      <w:proofErr w:type="spellStart"/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iv</w:t>
      </w:r>
      <w:proofErr w:type="spellEnd"/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/</w:t>
      </w:r>
      <w:proofErr w:type="spellStart"/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vo</w:t>
      </w:r>
      <w:proofErr w:type="spellEnd"/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y controlar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la reacción</w:t>
      </w:r>
    </w:p>
    <w:p w:rsidR="003B35B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O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rganizar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los planes de alta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a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casa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y seguimiento</w:t>
      </w:r>
    </w:p>
    <w:p w:rsidR="003B35B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E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ducación del paciente</w:t>
      </w:r>
    </w:p>
    <w:p w:rsidR="003B35B6" w:rsidRPr="003B35B6" w:rsidRDefault="00BB1C98" w:rsidP="00BB1C98">
      <w:pPr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Verdana" w:hAnsi="Verdana" w:cs="Arial"/>
          <w:color w:val="222222"/>
          <w:sz w:val="18"/>
          <w:szCs w:val="18"/>
        </w:rPr>
        <w:t>S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eguimiento telefónico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 xml:space="preserve">dentro </w:t>
      </w:r>
      <w:r w:rsidR="00B24BB4">
        <w:rPr>
          <w:rStyle w:val="hps"/>
          <w:rFonts w:ascii="Verdana" w:hAnsi="Verdana" w:cs="Arial"/>
          <w:color w:val="222222"/>
          <w:sz w:val="18"/>
          <w:szCs w:val="18"/>
        </w:rPr>
        <w:t>de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 xml:space="preserve"> 24</w:t>
      </w:r>
      <w:r w:rsidR="003B35B6" w:rsidRPr="003B35B6">
        <w:rPr>
          <w:rFonts w:ascii="Verdana" w:hAnsi="Verdana" w:cs="Arial"/>
          <w:color w:val="222222"/>
          <w:sz w:val="18"/>
          <w:szCs w:val="18"/>
        </w:rPr>
        <w:t xml:space="preserve"> </w:t>
      </w:r>
      <w:r w:rsidR="003B35B6" w:rsidRPr="003B35B6">
        <w:rPr>
          <w:rStyle w:val="hps"/>
          <w:rFonts w:ascii="Verdana" w:hAnsi="Verdana" w:cs="Arial"/>
          <w:color w:val="222222"/>
          <w:sz w:val="18"/>
          <w:szCs w:val="18"/>
        </w:rPr>
        <w:t>h</w:t>
      </w:r>
    </w:p>
    <w:p w:rsidR="002E1224" w:rsidRDefault="002E1224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492164" w:rsidRPr="003B35B6" w:rsidRDefault="00492164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2E1224" w:rsidRPr="00492164" w:rsidRDefault="003B35B6" w:rsidP="003561A1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  <w:r w:rsidRPr="00492164">
        <w:rPr>
          <w:rFonts w:ascii="Verdana" w:hAnsi="Verdana" w:cs="Verdana"/>
          <w:b/>
          <w:color w:val="333333"/>
          <w:sz w:val="18"/>
          <w:szCs w:val="18"/>
        </w:rPr>
        <w:t>SEGUIMIENTO</w:t>
      </w:r>
    </w:p>
    <w:p w:rsidR="002E1224" w:rsidRDefault="002E1224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3B35B6" w:rsidRDefault="003B35B6" w:rsidP="003B35B6">
      <w:pPr>
        <w:numPr>
          <w:ilvl w:val="0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 xml:space="preserve">El paciente debe ser monitorizado a diario (C. Salud </w:t>
      </w:r>
      <w:r w:rsidR="00B24BB4">
        <w:rPr>
          <w:rFonts w:ascii="Verdana" w:hAnsi="Verdana" w:cs="Verdana"/>
          <w:color w:val="333333"/>
          <w:sz w:val="18"/>
          <w:szCs w:val="18"/>
        </w:rPr>
        <w:t xml:space="preserve">a las </w:t>
      </w:r>
      <w:r>
        <w:rPr>
          <w:rFonts w:ascii="Verdana" w:hAnsi="Verdana" w:cs="Verdana"/>
          <w:color w:val="333333"/>
          <w:sz w:val="18"/>
          <w:szCs w:val="18"/>
        </w:rPr>
        <w:t>24</w:t>
      </w:r>
      <w:r w:rsidR="00B24BB4">
        <w:rPr>
          <w:rFonts w:ascii="Verdana" w:hAnsi="Verdana" w:cs="Verdana"/>
          <w:color w:val="333333"/>
          <w:sz w:val="18"/>
          <w:szCs w:val="18"/>
        </w:rPr>
        <w:t xml:space="preserve"> </w:t>
      </w:r>
      <w:r>
        <w:rPr>
          <w:rFonts w:ascii="Verdana" w:hAnsi="Verdana" w:cs="Verdana"/>
          <w:color w:val="333333"/>
          <w:sz w:val="18"/>
          <w:szCs w:val="18"/>
        </w:rPr>
        <w:t>h)</w:t>
      </w:r>
    </w:p>
    <w:p w:rsidR="00492164" w:rsidRDefault="00B24BB4" w:rsidP="00BB1C98">
      <w:pPr>
        <w:numPr>
          <w:ilvl w:val="0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Oncología Médica a las 48 horas si no ha habido incidencias.</w:t>
      </w:r>
      <w:r w:rsidR="00F9405B">
        <w:rPr>
          <w:rFonts w:ascii="Verdana" w:hAnsi="Verdana" w:cs="Verdana"/>
          <w:color w:val="333333"/>
          <w:sz w:val="18"/>
          <w:szCs w:val="18"/>
        </w:rPr>
        <w:t xml:space="preserve"> Consulta de Dra. Edith Rodríguez. Previa petición de cita en HDD para extracción de H y B</w:t>
      </w:r>
    </w:p>
    <w:p w:rsidR="003B35B6" w:rsidRDefault="00BB1C98" w:rsidP="00BB1C98">
      <w:pPr>
        <w:autoSpaceDE w:val="0"/>
        <w:autoSpaceDN w:val="0"/>
        <w:adjustRightInd w:val="0"/>
        <w:ind w:left="36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-</w:t>
      </w:r>
      <w:r>
        <w:rPr>
          <w:rFonts w:ascii="Verdana" w:hAnsi="Verdana" w:cs="Verdana"/>
          <w:color w:val="333333"/>
          <w:sz w:val="18"/>
          <w:szCs w:val="18"/>
        </w:rPr>
        <w:tab/>
      </w:r>
      <w:r w:rsidR="003B35B6">
        <w:rPr>
          <w:rFonts w:ascii="Verdana" w:hAnsi="Verdana" w:cs="Verdana"/>
          <w:color w:val="333333"/>
          <w:sz w:val="18"/>
          <w:szCs w:val="18"/>
        </w:rPr>
        <w:t>Razones especificas para volver al Hospital</w:t>
      </w:r>
    </w:p>
    <w:p w:rsidR="003B35B6" w:rsidRPr="003B35B6" w:rsidRDefault="00492164" w:rsidP="00492164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Arial" w:hAnsi="Arial" w:cs="Arial"/>
          <w:color w:val="222222"/>
          <w:sz w:val="19"/>
          <w:szCs w:val="19"/>
        </w:rPr>
        <w:t>N</w:t>
      </w:r>
      <w:r w:rsidR="003B35B6">
        <w:rPr>
          <w:rStyle w:val="hps"/>
          <w:rFonts w:ascii="Arial" w:hAnsi="Arial" w:cs="Arial"/>
          <w:color w:val="222222"/>
          <w:sz w:val="19"/>
          <w:szCs w:val="19"/>
        </w:rPr>
        <w:t>uevos</w:t>
      </w:r>
      <w:r w:rsidR="003B35B6">
        <w:rPr>
          <w:rFonts w:ascii="Arial" w:hAnsi="Arial" w:cs="Arial"/>
          <w:color w:val="222222"/>
          <w:sz w:val="19"/>
          <w:szCs w:val="19"/>
        </w:rPr>
        <w:t xml:space="preserve"> </w:t>
      </w:r>
      <w:r w:rsidR="003B35B6">
        <w:rPr>
          <w:rStyle w:val="hps"/>
          <w:rFonts w:ascii="Arial" w:hAnsi="Arial" w:cs="Arial"/>
          <w:color w:val="222222"/>
          <w:sz w:val="19"/>
          <w:szCs w:val="19"/>
        </w:rPr>
        <w:t>síntomas re</w:t>
      </w:r>
      <w:r w:rsidR="00B24BB4">
        <w:rPr>
          <w:rStyle w:val="hps"/>
          <w:rFonts w:ascii="Arial" w:hAnsi="Arial" w:cs="Arial"/>
          <w:color w:val="222222"/>
          <w:sz w:val="19"/>
          <w:szCs w:val="19"/>
        </w:rPr>
        <w:t>feridos</w:t>
      </w:r>
      <w:r w:rsidR="003B35B6">
        <w:rPr>
          <w:rFonts w:ascii="Arial" w:hAnsi="Arial" w:cs="Arial"/>
          <w:color w:val="222222"/>
          <w:sz w:val="19"/>
          <w:szCs w:val="19"/>
        </w:rPr>
        <w:t xml:space="preserve"> </w:t>
      </w:r>
      <w:r w:rsidR="003B35B6">
        <w:rPr>
          <w:rStyle w:val="hps"/>
          <w:rFonts w:ascii="Arial" w:hAnsi="Arial" w:cs="Arial"/>
          <w:color w:val="222222"/>
          <w:sz w:val="19"/>
          <w:szCs w:val="19"/>
        </w:rPr>
        <w:t>por el paciente</w:t>
      </w:r>
    </w:p>
    <w:p w:rsidR="003B35B6" w:rsidRDefault="00BB1C98" w:rsidP="00492164">
      <w:pPr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Fiebre Persistente o recurrente en 3-5 d</w:t>
      </w:r>
      <w:r w:rsidR="00492164">
        <w:rPr>
          <w:rFonts w:ascii="Verdana" w:hAnsi="Verdana" w:cs="Verdana"/>
          <w:color w:val="333333"/>
          <w:sz w:val="18"/>
          <w:szCs w:val="18"/>
        </w:rPr>
        <w:t>í</w:t>
      </w:r>
      <w:r>
        <w:rPr>
          <w:rFonts w:ascii="Verdana" w:hAnsi="Verdana" w:cs="Verdana"/>
          <w:color w:val="333333"/>
          <w:sz w:val="18"/>
          <w:szCs w:val="18"/>
        </w:rPr>
        <w:t>as</w:t>
      </w:r>
    </w:p>
    <w:p w:rsidR="00BB1C98" w:rsidRPr="00BB1C98" w:rsidRDefault="00492164" w:rsidP="00492164">
      <w:pPr>
        <w:numPr>
          <w:ilvl w:val="1"/>
          <w:numId w:val="2"/>
        </w:numPr>
        <w:autoSpaceDE w:val="0"/>
        <w:autoSpaceDN w:val="0"/>
        <w:adjustRightInd w:val="0"/>
        <w:rPr>
          <w:rStyle w:val="hps"/>
          <w:rFonts w:ascii="Verdana" w:hAnsi="Verdana" w:cs="Verdana"/>
          <w:color w:val="333333"/>
          <w:sz w:val="18"/>
          <w:szCs w:val="18"/>
        </w:rPr>
      </w:pPr>
      <w:r>
        <w:rPr>
          <w:rStyle w:val="hps"/>
          <w:rFonts w:ascii="Arial" w:hAnsi="Arial" w:cs="Arial"/>
          <w:color w:val="222222"/>
          <w:sz w:val="19"/>
          <w:szCs w:val="19"/>
        </w:rPr>
        <w:t>I</w:t>
      </w:r>
      <w:r w:rsidR="00BB1C98">
        <w:rPr>
          <w:rStyle w:val="hps"/>
          <w:rFonts w:ascii="Arial" w:hAnsi="Arial" w:cs="Arial"/>
          <w:color w:val="222222"/>
          <w:sz w:val="19"/>
          <w:szCs w:val="19"/>
        </w:rPr>
        <w:t>mposibilidad de seguir</w:t>
      </w:r>
      <w:r w:rsidR="00BB1C98">
        <w:rPr>
          <w:rFonts w:ascii="Arial" w:hAnsi="Arial" w:cs="Arial"/>
          <w:color w:val="222222"/>
          <w:sz w:val="19"/>
          <w:szCs w:val="19"/>
        </w:rPr>
        <w:t xml:space="preserve"> </w:t>
      </w:r>
      <w:r w:rsidR="00BB1C98">
        <w:rPr>
          <w:rStyle w:val="hps"/>
          <w:rFonts w:ascii="Arial" w:hAnsi="Arial" w:cs="Arial"/>
          <w:color w:val="222222"/>
          <w:sz w:val="19"/>
          <w:szCs w:val="19"/>
        </w:rPr>
        <w:t>régimen antibiótico</w:t>
      </w:r>
      <w:r w:rsidR="00BB1C98">
        <w:rPr>
          <w:rFonts w:ascii="Arial" w:hAnsi="Arial" w:cs="Arial"/>
          <w:color w:val="222222"/>
          <w:sz w:val="19"/>
          <w:szCs w:val="19"/>
        </w:rPr>
        <w:t xml:space="preserve"> </w:t>
      </w:r>
      <w:r w:rsidR="00BB1C98">
        <w:rPr>
          <w:rStyle w:val="hps"/>
          <w:rFonts w:ascii="Arial" w:hAnsi="Arial" w:cs="Arial"/>
          <w:color w:val="222222"/>
          <w:sz w:val="19"/>
          <w:szCs w:val="19"/>
        </w:rPr>
        <w:t>prescrito (</w:t>
      </w:r>
      <w:proofErr w:type="spellStart"/>
      <w:r w:rsidR="00BB1C98">
        <w:rPr>
          <w:rStyle w:val="hps"/>
          <w:rFonts w:ascii="Arial" w:hAnsi="Arial" w:cs="Arial"/>
          <w:color w:val="222222"/>
          <w:sz w:val="19"/>
          <w:szCs w:val="19"/>
        </w:rPr>
        <w:t>ie</w:t>
      </w:r>
      <w:proofErr w:type="spellEnd"/>
      <w:r w:rsidR="00BB1C98">
        <w:rPr>
          <w:rStyle w:val="hps"/>
          <w:rFonts w:ascii="Arial" w:hAnsi="Arial" w:cs="Arial"/>
          <w:color w:val="222222"/>
          <w:sz w:val="19"/>
          <w:szCs w:val="19"/>
        </w:rPr>
        <w:t>, intolerancia oral)</w:t>
      </w:r>
    </w:p>
    <w:p w:rsidR="00BB1C98" w:rsidRDefault="00BB1C98" w:rsidP="00BB1C98">
      <w:pPr>
        <w:autoSpaceDE w:val="0"/>
        <w:autoSpaceDN w:val="0"/>
        <w:adjustRightInd w:val="0"/>
        <w:ind w:left="360"/>
        <w:rPr>
          <w:rFonts w:ascii="Verdana" w:hAnsi="Verdana" w:cs="Verdana"/>
          <w:color w:val="333333"/>
          <w:sz w:val="18"/>
          <w:szCs w:val="18"/>
        </w:rPr>
      </w:pPr>
    </w:p>
    <w:p w:rsidR="002E1224" w:rsidRDefault="002E1224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673CB8" w:rsidRDefault="00B24BB4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Teléfonos</w:t>
      </w:r>
      <w:r w:rsidR="00673CB8">
        <w:rPr>
          <w:rFonts w:ascii="Verdana" w:hAnsi="Verdana" w:cs="Verdana"/>
          <w:color w:val="333333"/>
          <w:sz w:val="18"/>
          <w:szCs w:val="18"/>
        </w:rPr>
        <w:t xml:space="preserve"> </w:t>
      </w:r>
      <w:r w:rsidR="002E1224">
        <w:rPr>
          <w:rFonts w:ascii="Verdana" w:hAnsi="Verdana" w:cs="Verdana"/>
          <w:color w:val="333333"/>
          <w:sz w:val="18"/>
          <w:szCs w:val="18"/>
        </w:rPr>
        <w:t>de seguimiento: busca</w:t>
      </w:r>
      <w:r>
        <w:rPr>
          <w:rFonts w:ascii="Verdana" w:hAnsi="Verdana" w:cs="Verdana"/>
          <w:color w:val="333333"/>
          <w:sz w:val="18"/>
          <w:szCs w:val="18"/>
        </w:rPr>
        <w:t xml:space="preserve"> de </w:t>
      </w:r>
      <w:proofErr w:type="spellStart"/>
      <w:r>
        <w:rPr>
          <w:rFonts w:ascii="Verdana" w:hAnsi="Verdana" w:cs="Verdana"/>
          <w:color w:val="333333"/>
          <w:sz w:val="18"/>
          <w:szCs w:val="18"/>
        </w:rPr>
        <w:t>Oncologia</w:t>
      </w:r>
      <w:proofErr w:type="spellEnd"/>
      <w:r w:rsidR="002E1224">
        <w:rPr>
          <w:rFonts w:ascii="Verdana" w:hAnsi="Verdana" w:cs="Verdana"/>
          <w:color w:val="333333"/>
          <w:sz w:val="18"/>
          <w:szCs w:val="18"/>
        </w:rPr>
        <w:t>.</w:t>
      </w:r>
      <w:r w:rsidR="003536D4">
        <w:rPr>
          <w:rFonts w:ascii="Verdana" w:hAnsi="Verdana" w:cs="Verdana"/>
          <w:color w:val="333333"/>
          <w:sz w:val="18"/>
          <w:szCs w:val="18"/>
        </w:rPr>
        <w:t xml:space="preserve"> (ESTA PEDIDO)</w:t>
      </w:r>
    </w:p>
    <w:p w:rsidR="00673CB8" w:rsidRDefault="00B24BB4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>Teléfono</w:t>
      </w:r>
      <w:r w:rsidR="002E1224">
        <w:rPr>
          <w:rFonts w:ascii="Verdana" w:hAnsi="Verdana" w:cs="Verdana"/>
          <w:color w:val="333333"/>
          <w:sz w:val="18"/>
          <w:szCs w:val="18"/>
        </w:rPr>
        <w:t xml:space="preserve"> para</w:t>
      </w:r>
      <w:r w:rsidR="00E373D1">
        <w:rPr>
          <w:rFonts w:ascii="Verdana" w:hAnsi="Verdana" w:cs="Verdana"/>
          <w:color w:val="333333"/>
          <w:sz w:val="18"/>
          <w:szCs w:val="18"/>
        </w:rPr>
        <w:t xml:space="preserve"> </w:t>
      </w:r>
      <w:r w:rsidR="002E1224">
        <w:rPr>
          <w:rFonts w:ascii="Verdana" w:hAnsi="Verdana" w:cs="Verdana"/>
          <w:color w:val="333333"/>
          <w:sz w:val="18"/>
          <w:szCs w:val="18"/>
        </w:rPr>
        <w:t>pedir cita de control</w:t>
      </w:r>
      <w:r>
        <w:rPr>
          <w:rFonts w:ascii="Verdana" w:hAnsi="Verdana" w:cs="Verdana"/>
          <w:color w:val="333333"/>
          <w:sz w:val="18"/>
          <w:szCs w:val="18"/>
        </w:rPr>
        <w:t xml:space="preserve"> con hemograma y bioquímica urgentes del día, solicitados por el especialista de urgencias al alta</w:t>
      </w:r>
      <w:r w:rsidR="002E1224">
        <w:rPr>
          <w:rFonts w:ascii="Verdana" w:hAnsi="Verdana" w:cs="Verdana"/>
          <w:color w:val="333333"/>
          <w:sz w:val="18"/>
          <w:szCs w:val="18"/>
        </w:rPr>
        <w:t xml:space="preserve">: </w:t>
      </w:r>
      <w:r w:rsidR="00673CB8">
        <w:rPr>
          <w:rFonts w:ascii="Verdana" w:hAnsi="Verdana" w:cs="Verdana"/>
          <w:color w:val="333333"/>
          <w:sz w:val="18"/>
          <w:szCs w:val="18"/>
        </w:rPr>
        <w:t>950330</w:t>
      </w:r>
      <w:r>
        <w:rPr>
          <w:rFonts w:ascii="Verdana" w:hAnsi="Verdana" w:cs="Verdana"/>
          <w:color w:val="333333"/>
          <w:sz w:val="18"/>
          <w:szCs w:val="18"/>
        </w:rPr>
        <w:t>/</w:t>
      </w:r>
      <w:r w:rsidR="008E3A2F">
        <w:rPr>
          <w:rFonts w:ascii="Verdana" w:hAnsi="Verdana" w:cs="Verdana"/>
          <w:color w:val="333333"/>
          <w:sz w:val="18"/>
          <w:szCs w:val="18"/>
        </w:rPr>
        <w:t xml:space="preserve"> 9</w:t>
      </w:r>
      <w:r w:rsidR="00673CB8">
        <w:rPr>
          <w:rFonts w:ascii="Verdana" w:hAnsi="Verdana" w:cs="Verdana"/>
          <w:color w:val="333333"/>
          <w:sz w:val="18"/>
          <w:szCs w:val="18"/>
        </w:rPr>
        <w:t>50331</w:t>
      </w:r>
      <w:r>
        <w:rPr>
          <w:rFonts w:ascii="Verdana" w:hAnsi="Verdana" w:cs="Verdana"/>
          <w:color w:val="333333"/>
          <w:sz w:val="18"/>
          <w:szCs w:val="18"/>
        </w:rPr>
        <w:t>/</w:t>
      </w:r>
      <w:r w:rsidR="00673CB8">
        <w:rPr>
          <w:rFonts w:ascii="Verdana" w:hAnsi="Verdana" w:cs="Verdana"/>
          <w:color w:val="333333"/>
          <w:sz w:val="18"/>
          <w:szCs w:val="18"/>
        </w:rPr>
        <w:t xml:space="preserve"> 950337</w:t>
      </w:r>
      <w:r>
        <w:rPr>
          <w:rFonts w:ascii="Verdana" w:hAnsi="Verdana" w:cs="Verdana"/>
          <w:color w:val="333333"/>
          <w:sz w:val="18"/>
          <w:szCs w:val="18"/>
        </w:rPr>
        <w:t>/</w:t>
      </w:r>
      <w:r w:rsidR="00673CB8">
        <w:rPr>
          <w:rFonts w:ascii="Verdana" w:hAnsi="Verdana" w:cs="Verdana"/>
          <w:color w:val="333333"/>
          <w:sz w:val="18"/>
          <w:szCs w:val="18"/>
        </w:rPr>
        <w:t xml:space="preserve"> 950338</w:t>
      </w:r>
      <w:r w:rsidR="002E1224">
        <w:rPr>
          <w:rFonts w:ascii="Verdana" w:hAnsi="Verdana" w:cs="Verdana"/>
          <w:color w:val="333333"/>
          <w:sz w:val="18"/>
          <w:szCs w:val="18"/>
        </w:rPr>
        <w:t>.</w:t>
      </w:r>
    </w:p>
    <w:p w:rsidR="001075E7" w:rsidRDefault="001075E7" w:rsidP="001075E7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color w:val="333333"/>
          <w:sz w:val="18"/>
          <w:szCs w:val="18"/>
        </w:rPr>
        <w:t xml:space="preserve">Nosotros podemos hacer la receta del </w:t>
      </w:r>
      <w:proofErr w:type="spellStart"/>
      <w:r>
        <w:rPr>
          <w:rFonts w:ascii="Verdana" w:hAnsi="Verdana" w:cs="Verdana"/>
          <w:color w:val="333333"/>
          <w:sz w:val="18"/>
          <w:szCs w:val="18"/>
        </w:rPr>
        <w:t>atb</w:t>
      </w:r>
      <w:proofErr w:type="spellEnd"/>
      <w:r w:rsidR="003536D4">
        <w:rPr>
          <w:rFonts w:ascii="Verdana" w:hAnsi="Verdana" w:cs="Verdana"/>
          <w:color w:val="333333"/>
          <w:sz w:val="18"/>
          <w:szCs w:val="18"/>
        </w:rPr>
        <w:t>, o pautarlo en el informe de alta.</w:t>
      </w:r>
    </w:p>
    <w:p w:rsidR="00C2402B" w:rsidRDefault="00C2402B" w:rsidP="003561A1">
      <w:pPr>
        <w:autoSpaceDE w:val="0"/>
        <w:autoSpaceDN w:val="0"/>
        <w:adjustRightInd w:val="0"/>
        <w:rPr>
          <w:rFonts w:ascii="Verdana" w:hAnsi="Verdana" w:cs="Verdana"/>
          <w:color w:val="333333"/>
          <w:sz w:val="18"/>
          <w:szCs w:val="18"/>
        </w:rPr>
      </w:pPr>
    </w:p>
    <w:p w:rsidR="00C2402B" w:rsidRDefault="000E39D5" w:rsidP="003561A1">
      <w:pPr>
        <w:autoSpaceDE w:val="0"/>
        <w:autoSpaceDN w:val="0"/>
        <w:adjustRightInd w:val="0"/>
        <w:rPr>
          <w:rFonts w:ascii="Verdana" w:hAnsi="Verdana" w:cs="Verdana"/>
          <w:b/>
          <w:color w:val="333333"/>
          <w:sz w:val="18"/>
          <w:szCs w:val="18"/>
        </w:rPr>
      </w:pPr>
      <w:r w:rsidRPr="000E39D5">
        <w:rPr>
          <w:rFonts w:ascii="Verdana" w:hAnsi="Verdana" w:cs="Verdana"/>
          <w:b/>
          <w:color w:val="333333"/>
          <w:sz w:val="18"/>
          <w:szCs w:val="18"/>
        </w:rPr>
        <w:t>NEULASTA</w:t>
      </w:r>
    </w:p>
    <w:p w:rsidR="001075E7" w:rsidRPr="001075E7" w:rsidRDefault="001075E7" w:rsidP="00F9405B">
      <w:pPr>
        <w:autoSpaceDE w:val="0"/>
        <w:autoSpaceDN w:val="0"/>
        <w:adjustRightInd w:val="0"/>
        <w:jc w:val="both"/>
        <w:rPr>
          <w:rFonts w:ascii="Verdana" w:hAnsi="Verdana" w:cs="Verdana"/>
          <w:color w:val="333333"/>
          <w:sz w:val="18"/>
          <w:szCs w:val="18"/>
        </w:rPr>
      </w:pPr>
      <w:r>
        <w:rPr>
          <w:rFonts w:ascii="Verdana" w:hAnsi="Verdana" w:cs="Verdana"/>
          <w:b/>
          <w:color w:val="333333"/>
          <w:sz w:val="18"/>
          <w:szCs w:val="18"/>
        </w:rPr>
        <w:tab/>
      </w:r>
      <w:r w:rsidRPr="001075E7">
        <w:rPr>
          <w:rFonts w:ascii="Verdana" w:hAnsi="Verdana" w:cs="Verdana"/>
          <w:color w:val="333333"/>
          <w:sz w:val="18"/>
          <w:szCs w:val="18"/>
        </w:rPr>
        <w:t xml:space="preserve">Si el paciente lleva pautado el </w:t>
      </w:r>
      <w:proofErr w:type="spellStart"/>
      <w:r w:rsidRPr="001075E7">
        <w:rPr>
          <w:rFonts w:ascii="Verdana" w:hAnsi="Verdana" w:cs="Verdana"/>
          <w:color w:val="333333"/>
          <w:sz w:val="18"/>
          <w:szCs w:val="18"/>
        </w:rPr>
        <w:t>pegfilgrastim</w:t>
      </w:r>
      <w:proofErr w:type="spellEnd"/>
      <w:r w:rsidRPr="001075E7">
        <w:rPr>
          <w:rFonts w:ascii="Verdana" w:hAnsi="Verdana" w:cs="Verdana"/>
          <w:color w:val="333333"/>
          <w:sz w:val="18"/>
          <w:szCs w:val="18"/>
        </w:rPr>
        <w:t xml:space="preserve">  </w:t>
      </w:r>
      <w:r w:rsidR="00F9405B">
        <w:rPr>
          <w:rFonts w:ascii="Verdana" w:hAnsi="Verdana" w:cs="Verdana"/>
          <w:color w:val="333333"/>
          <w:sz w:val="18"/>
          <w:szCs w:val="18"/>
        </w:rPr>
        <w:t>N</w:t>
      </w:r>
      <w:r w:rsidRPr="001075E7">
        <w:rPr>
          <w:rFonts w:ascii="Verdana" w:hAnsi="Verdana" w:cs="Verdana"/>
          <w:color w:val="333333"/>
          <w:sz w:val="18"/>
          <w:szCs w:val="18"/>
        </w:rPr>
        <w:t>EULASTA ®; no es necesario administra</w:t>
      </w:r>
      <w:r>
        <w:rPr>
          <w:rFonts w:ascii="Verdana" w:hAnsi="Verdana" w:cs="Verdana"/>
          <w:color w:val="333333"/>
          <w:sz w:val="18"/>
          <w:szCs w:val="18"/>
        </w:rPr>
        <w:t>r</w:t>
      </w:r>
      <w:r w:rsidRPr="001075E7">
        <w:rPr>
          <w:rFonts w:ascii="Verdana" w:hAnsi="Verdana" w:cs="Verdana"/>
          <w:color w:val="333333"/>
          <w:sz w:val="18"/>
          <w:szCs w:val="18"/>
        </w:rPr>
        <w:t xml:space="preserve"> </w:t>
      </w:r>
      <w:proofErr w:type="spellStart"/>
      <w:r w:rsidRPr="001075E7">
        <w:rPr>
          <w:rFonts w:ascii="Verdana" w:hAnsi="Verdana" w:cs="Verdana"/>
          <w:color w:val="333333"/>
          <w:sz w:val="18"/>
          <w:szCs w:val="18"/>
        </w:rPr>
        <w:t>filgastrim</w:t>
      </w:r>
      <w:proofErr w:type="spellEnd"/>
      <w:r w:rsidRPr="001075E7">
        <w:rPr>
          <w:rFonts w:ascii="Verdana" w:hAnsi="Verdana" w:cs="Verdana"/>
          <w:color w:val="333333"/>
          <w:sz w:val="18"/>
          <w:szCs w:val="18"/>
        </w:rPr>
        <w:t xml:space="preserve">  NEUPOGEN ® en urgencias </w:t>
      </w:r>
    </w:p>
    <w:p w:rsidR="001075E7" w:rsidRPr="001075E7" w:rsidRDefault="001075E7" w:rsidP="00F9405B">
      <w:pPr>
        <w:jc w:val="both"/>
        <w:rPr>
          <w:rFonts w:ascii="Verdana" w:hAnsi="Verdana" w:cs="Verdana"/>
          <w:color w:val="333333"/>
          <w:sz w:val="18"/>
          <w:szCs w:val="18"/>
        </w:rPr>
      </w:pPr>
    </w:p>
    <w:sectPr w:rsidR="001075E7" w:rsidRPr="001075E7" w:rsidSect="00D942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58A1"/>
    <w:multiLevelType w:val="hybridMultilevel"/>
    <w:tmpl w:val="D3B43E2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9704E6"/>
    <w:multiLevelType w:val="multilevel"/>
    <w:tmpl w:val="71B6B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F5203E"/>
    <w:multiLevelType w:val="hybridMultilevel"/>
    <w:tmpl w:val="C130F4A6"/>
    <w:lvl w:ilvl="0" w:tplc="B4162D6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Verdana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1773B9"/>
    <w:rsid w:val="00034BE0"/>
    <w:rsid w:val="000B382F"/>
    <w:rsid w:val="000E39D5"/>
    <w:rsid w:val="001000BA"/>
    <w:rsid w:val="001075E7"/>
    <w:rsid w:val="001773B9"/>
    <w:rsid w:val="001C353C"/>
    <w:rsid w:val="002164BE"/>
    <w:rsid w:val="002E1224"/>
    <w:rsid w:val="003536D4"/>
    <w:rsid w:val="003561A1"/>
    <w:rsid w:val="00383582"/>
    <w:rsid w:val="003B35B6"/>
    <w:rsid w:val="00492164"/>
    <w:rsid w:val="005F350D"/>
    <w:rsid w:val="006601B6"/>
    <w:rsid w:val="00673CB8"/>
    <w:rsid w:val="00692E54"/>
    <w:rsid w:val="00756B6B"/>
    <w:rsid w:val="00807036"/>
    <w:rsid w:val="00861239"/>
    <w:rsid w:val="008C1B20"/>
    <w:rsid w:val="008E3A2F"/>
    <w:rsid w:val="00A2345E"/>
    <w:rsid w:val="00A32B66"/>
    <w:rsid w:val="00B24BB4"/>
    <w:rsid w:val="00B65CDE"/>
    <w:rsid w:val="00B77679"/>
    <w:rsid w:val="00BB1C98"/>
    <w:rsid w:val="00BF7317"/>
    <w:rsid w:val="00C2402B"/>
    <w:rsid w:val="00D41E8D"/>
    <w:rsid w:val="00D67138"/>
    <w:rsid w:val="00D94273"/>
    <w:rsid w:val="00E23B53"/>
    <w:rsid w:val="00E373D1"/>
    <w:rsid w:val="00E8383C"/>
    <w:rsid w:val="00F05B2D"/>
    <w:rsid w:val="00F94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4273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1773B9"/>
    <w:rPr>
      <w:color w:val="0000FF"/>
      <w:u w:val="single"/>
    </w:rPr>
  </w:style>
  <w:style w:type="paragraph" w:styleId="NormalWeb">
    <w:name w:val="Normal (Web)"/>
    <w:basedOn w:val="Normal"/>
    <w:rsid w:val="001773B9"/>
    <w:pPr>
      <w:spacing w:before="100" w:beforeAutospacing="1" w:after="100" w:afterAutospacing="1"/>
    </w:pPr>
  </w:style>
  <w:style w:type="character" w:customStyle="1" w:styleId="corchete-llamada1">
    <w:name w:val="corchete-llamada1"/>
    <w:basedOn w:val="Fuentedeprrafopredeter"/>
    <w:rsid w:val="001773B9"/>
    <w:rPr>
      <w:vanish/>
      <w:webHidden w:val="0"/>
      <w:specVanish w:val="0"/>
    </w:rPr>
  </w:style>
  <w:style w:type="character" w:customStyle="1" w:styleId="hps">
    <w:name w:val="hps"/>
    <w:basedOn w:val="Fuentedeprrafopredeter"/>
    <w:rsid w:val="00A32B66"/>
  </w:style>
  <w:style w:type="paragraph" w:styleId="Textodeglobo">
    <w:name w:val="Balloon Text"/>
    <w:basedOn w:val="Normal"/>
    <w:link w:val="TextodegloboCar"/>
    <w:rsid w:val="00A234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234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0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72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460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NEUTROPENIA FEBRIL</vt:lpstr>
    </vt:vector>
  </TitlesOfParts>
  <Company>SMS</Company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NEUTROPENIA FEBRIL</dc:title>
  <dc:creator>lconc06</dc:creator>
  <cp:lastModifiedBy>HP</cp:lastModifiedBy>
  <cp:revision>3</cp:revision>
  <cp:lastPrinted>2017-09-23T01:33:00Z</cp:lastPrinted>
  <dcterms:created xsi:type="dcterms:W3CDTF">2017-03-07T09:01:00Z</dcterms:created>
  <dcterms:modified xsi:type="dcterms:W3CDTF">2017-09-23T01:34:00Z</dcterms:modified>
</cp:coreProperties>
</file>